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DA321" w14:textId="622C19A1" w:rsidR="008F00C1" w:rsidRPr="00984439" w:rsidRDefault="00D67EDA">
      <w:pPr>
        <w:rPr>
          <w:b/>
          <w:bCs/>
          <w:sz w:val="28"/>
          <w:szCs w:val="28"/>
        </w:rPr>
      </w:pPr>
      <w:r w:rsidRPr="00984439">
        <w:rPr>
          <w:b/>
          <w:bCs/>
          <w:sz w:val="28"/>
          <w:szCs w:val="28"/>
        </w:rPr>
        <w:t>Key events in Medieval Ashkenazi Jewish history</w:t>
      </w:r>
    </w:p>
    <w:p w14:paraId="3AEDB23A" w14:textId="77777777" w:rsidR="002A775A" w:rsidRPr="00984439" w:rsidRDefault="002A775A">
      <w:pPr>
        <w:rPr>
          <w:b/>
          <w:bCs/>
          <w:sz w:val="28"/>
          <w:szCs w:val="28"/>
        </w:rPr>
      </w:pPr>
    </w:p>
    <w:p w14:paraId="58CE8398" w14:textId="5E1DFF7C" w:rsidR="002A775A" w:rsidRPr="002A775A" w:rsidRDefault="002A775A" w:rsidP="002A775A">
      <w:r w:rsidRPr="002A775A">
        <w:t>Medieval Ashkenazi history centers on the emergence, consolidation, crisis, and partial eastward shift of Jewish communities in the German</w:t>
      </w:r>
      <w:r w:rsidR="00984439">
        <w:t>-</w:t>
      </w:r>
      <w:r w:rsidRPr="002A775A">
        <w:t>French lands from roughly the 10th to the 15th centuries. Below are key events and processes, organized chronologically.</w:t>
      </w:r>
    </w:p>
    <w:p w14:paraId="059B3A62" w14:textId="77777777" w:rsidR="002A775A" w:rsidRPr="002A775A" w:rsidRDefault="00000000" w:rsidP="002A775A">
      <w:r>
        <w:pict w14:anchorId="25E9D797">
          <v:rect id="_x0000_i1025" style="width:0;height:1.5pt" o:hralign="center" o:hrstd="t" o:hr="t" fillcolor="#a0a0a0" stroked="f"/>
        </w:pict>
      </w:r>
    </w:p>
    <w:p w14:paraId="2F1B851D" w14:textId="77777777" w:rsidR="002A775A" w:rsidRPr="002A775A" w:rsidRDefault="002A775A" w:rsidP="002A775A">
      <w:pPr>
        <w:rPr>
          <w:b/>
          <w:bCs/>
        </w:rPr>
      </w:pPr>
      <w:r w:rsidRPr="002A775A">
        <w:rPr>
          <w:b/>
          <w:bCs/>
        </w:rPr>
        <w:t>1. Formation of Ashkenaz (10th–11th centuries)</w:t>
      </w:r>
    </w:p>
    <w:p w14:paraId="4DCE7643" w14:textId="478BB3E6" w:rsidR="002A775A" w:rsidRPr="002A775A" w:rsidRDefault="002A775A" w:rsidP="002A775A">
      <w:pPr>
        <w:numPr>
          <w:ilvl w:val="0"/>
          <w:numId w:val="1"/>
        </w:numPr>
      </w:pPr>
      <w:r w:rsidRPr="002A775A">
        <w:t xml:space="preserve">10th c.: </w:t>
      </w:r>
      <w:r w:rsidR="00984439">
        <w:t>The t</w:t>
      </w:r>
      <w:r w:rsidRPr="002A775A">
        <w:t xml:space="preserve">erm </w:t>
      </w:r>
      <w:r w:rsidRPr="002A775A">
        <w:rPr>
          <w:i/>
          <w:iCs/>
        </w:rPr>
        <w:t>Ashkenaz</w:t>
      </w:r>
      <w:r w:rsidRPr="002A775A">
        <w:t xml:space="preserve"> (</w:t>
      </w:r>
      <w:r w:rsidR="00984439">
        <w:t>a biblical name applied to the</w:t>
      </w:r>
      <w:r w:rsidRPr="002A775A">
        <w:t xml:space="preserve"> German lands) comes to denote Jews in the German kingdom and northern France; early communities form along the Rhine (Mainz, Worms, Speyer) and in French towns like Troyes.</w:t>
      </w:r>
    </w:p>
    <w:p w14:paraId="049BC22F" w14:textId="7F61E3C8" w:rsidR="002A775A" w:rsidRPr="002A775A" w:rsidRDefault="002A775A" w:rsidP="002A775A">
      <w:pPr>
        <w:numPr>
          <w:ilvl w:val="0"/>
          <w:numId w:val="1"/>
        </w:numPr>
      </w:pPr>
      <w:r w:rsidRPr="002A775A">
        <w:t>10th–11th c.: Rulers in the German kingdom and northern France invite or tolerate Jewish settlement, often under royal protection, using Jews as merchants, financiers, and intermediaries in long-distance trade.</w:t>
      </w:r>
    </w:p>
    <w:p w14:paraId="66753061" w14:textId="5E9BE730" w:rsidR="002A775A" w:rsidRPr="002A775A" w:rsidRDefault="002A775A" w:rsidP="002A775A">
      <w:pPr>
        <w:numPr>
          <w:ilvl w:val="0"/>
          <w:numId w:val="1"/>
        </w:numPr>
      </w:pPr>
      <w:r w:rsidRPr="002A775A">
        <w:t xml:space="preserve">Late 11th c.: </w:t>
      </w:r>
      <w:r w:rsidR="00984439">
        <w:t>A distinct Ashkenazi liturgy, minhagim, and halakhic traditions emerge</w:t>
      </w:r>
      <w:r w:rsidRPr="002A775A">
        <w:t>; early pietist trends and local customs begin to differentiate Ashkenaz from Mediterranean Jewries.</w:t>
      </w:r>
    </w:p>
    <w:p w14:paraId="38CDF8FE" w14:textId="77777777" w:rsidR="002A775A" w:rsidRPr="002A775A" w:rsidRDefault="00000000" w:rsidP="002A775A">
      <w:r>
        <w:pict w14:anchorId="1700752E">
          <v:rect id="_x0000_i1026" style="width:0;height:1.5pt" o:hralign="center" o:hrstd="t" o:hr="t" fillcolor="#a0a0a0" stroked="f"/>
        </w:pict>
      </w:r>
    </w:p>
    <w:p w14:paraId="50D5F67F" w14:textId="77777777" w:rsidR="002A775A" w:rsidRPr="002A775A" w:rsidRDefault="002A775A" w:rsidP="002A775A">
      <w:pPr>
        <w:rPr>
          <w:b/>
          <w:bCs/>
        </w:rPr>
      </w:pPr>
      <w:r w:rsidRPr="002A775A">
        <w:rPr>
          <w:b/>
          <w:bCs/>
        </w:rPr>
        <w:t>2. Crusades and Persecution in the Rhineland (late 11th–12th centuries)</w:t>
      </w:r>
    </w:p>
    <w:p w14:paraId="3B5E5841" w14:textId="0CDC1485" w:rsidR="002A775A" w:rsidRPr="002A775A" w:rsidRDefault="002A775A" w:rsidP="002A775A">
      <w:pPr>
        <w:numPr>
          <w:ilvl w:val="0"/>
          <w:numId w:val="2"/>
        </w:numPr>
      </w:pPr>
      <w:r w:rsidRPr="002A775A">
        <w:t>1096: First Crusade massacres in Speyer, Worms, Mainz, and other Rhineland centers; mass killings, forced conversions, and martyrdoms leave a lasting mark on Ashkenazi memory and liturgy (e.g., kinot).</w:t>
      </w:r>
    </w:p>
    <w:p w14:paraId="2D6C8198" w14:textId="26FC1DF4" w:rsidR="002A775A" w:rsidRPr="002A775A" w:rsidRDefault="002A775A" w:rsidP="002A775A">
      <w:pPr>
        <w:numPr>
          <w:ilvl w:val="0"/>
          <w:numId w:val="2"/>
        </w:numPr>
      </w:pPr>
      <w:r w:rsidRPr="002A775A">
        <w:t>Early 12th c.: Some communities rebuild under imperial or episcopal protection, but the precedent of anti</w:t>
      </w:r>
      <w:r w:rsidR="00984439">
        <w:t>-</w:t>
      </w:r>
      <w:r w:rsidRPr="002A775A">
        <w:t>Jewish violence in the name of crusading ideology is firmly established.</w:t>
      </w:r>
    </w:p>
    <w:p w14:paraId="36B45EBD" w14:textId="084082D5" w:rsidR="002A775A" w:rsidRPr="002A775A" w:rsidRDefault="002A775A" w:rsidP="002A775A">
      <w:pPr>
        <w:numPr>
          <w:ilvl w:val="0"/>
          <w:numId w:val="2"/>
        </w:numPr>
      </w:pPr>
      <w:r w:rsidRPr="002A775A">
        <w:t>1146–1149: Second Crusade brings renewed, though generally less extensive, attacks on Jews in the Rhineland and France, again linked to crusade preaching and popular mobilization.</w:t>
      </w:r>
    </w:p>
    <w:p w14:paraId="40A34D2E" w14:textId="77777777" w:rsidR="002A775A" w:rsidRPr="002A775A" w:rsidRDefault="00000000" w:rsidP="002A775A">
      <w:r>
        <w:pict w14:anchorId="079C1778">
          <v:rect id="_x0000_i1027" style="width:0;height:1.5pt" o:hralign="center" o:hrstd="t" o:hr="t" fillcolor="#a0a0a0" stroked="f"/>
        </w:pict>
      </w:r>
    </w:p>
    <w:p w14:paraId="53D4B35A" w14:textId="77777777" w:rsidR="002A775A" w:rsidRPr="002A775A" w:rsidRDefault="002A775A" w:rsidP="002A775A">
      <w:pPr>
        <w:rPr>
          <w:b/>
          <w:bCs/>
        </w:rPr>
      </w:pPr>
      <w:r w:rsidRPr="002A775A">
        <w:rPr>
          <w:b/>
          <w:bCs/>
        </w:rPr>
        <w:t>3. Intellectual and Communal Consolidation (12th–early 13th centuries)</w:t>
      </w:r>
    </w:p>
    <w:p w14:paraId="21F17524" w14:textId="1FA89B83" w:rsidR="002A775A" w:rsidRPr="002A775A" w:rsidRDefault="002A775A" w:rsidP="002A775A">
      <w:pPr>
        <w:numPr>
          <w:ilvl w:val="0"/>
          <w:numId w:val="3"/>
        </w:numPr>
      </w:pPr>
      <w:r w:rsidRPr="002A775A">
        <w:t>c. 1040–1105: Life of Rashi of Troyes; his commentaries on the Bible and Talmud become foundational for Ashkenazi (and wider) rabbinic learning.</w:t>
      </w:r>
    </w:p>
    <w:p w14:paraId="472799B4" w14:textId="22737912" w:rsidR="002A775A" w:rsidRPr="002A775A" w:rsidRDefault="002A775A" w:rsidP="002A775A">
      <w:pPr>
        <w:numPr>
          <w:ilvl w:val="0"/>
          <w:numId w:val="3"/>
        </w:numPr>
      </w:pPr>
      <w:r w:rsidRPr="002A775A">
        <w:t xml:space="preserve">12th–13th c.: Flourishing of </w:t>
      </w:r>
      <w:r w:rsidRPr="002A775A">
        <w:rPr>
          <w:i/>
          <w:iCs/>
        </w:rPr>
        <w:t>tosafist</w:t>
      </w:r>
      <w:r w:rsidRPr="002A775A">
        <w:t xml:space="preserve"> scholarship in northern France and the Rhineland, producing glosses and dialectical analyses of the Talmud that define Ashkenazi halakhic culture.</w:t>
      </w:r>
    </w:p>
    <w:p w14:paraId="55406E00" w14:textId="24BF4628" w:rsidR="002A775A" w:rsidRPr="002A775A" w:rsidRDefault="002A775A" w:rsidP="002A775A">
      <w:pPr>
        <w:numPr>
          <w:ilvl w:val="0"/>
          <w:numId w:val="3"/>
        </w:numPr>
      </w:pPr>
      <w:r w:rsidRPr="002A775A">
        <w:lastRenderedPageBreak/>
        <w:t>12th–13th c.: Growth of corporate communal structures (</w:t>
      </w:r>
      <w:r w:rsidRPr="002A775A">
        <w:rPr>
          <w:i/>
          <w:iCs/>
        </w:rPr>
        <w:t>kehilla</w:t>
      </w:r>
      <w:r w:rsidRPr="002A775A">
        <w:t>) with internal taxation, charity systems, rabbinic courts, and mutual responsibility; beginnings of regional cooperation among communities.</w:t>
      </w:r>
    </w:p>
    <w:p w14:paraId="23C8C726" w14:textId="19A76822" w:rsidR="002A775A" w:rsidRPr="002A775A" w:rsidRDefault="002A775A" w:rsidP="002A775A">
      <w:pPr>
        <w:numPr>
          <w:ilvl w:val="0"/>
          <w:numId w:val="3"/>
        </w:numPr>
      </w:pPr>
      <w:r w:rsidRPr="002A775A">
        <w:t>Late 12th–early 13th c.: Hasidei Ashkenaz (German Pietists) movement (e.g., Judah the Pious of Regensburg) promotes intense piety, asceticism, and mystical-ethical teachings within Ashkenazi Jewry.</w:t>
      </w:r>
    </w:p>
    <w:p w14:paraId="688CCBC7" w14:textId="77777777" w:rsidR="002A775A" w:rsidRPr="002A775A" w:rsidRDefault="00000000" w:rsidP="002A775A">
      <w:r>
        <w:pict w14:anchorId="0A3CFB16">
          <v:rect id="_x0000_i1028" style="width:0;height:1.5pt" o:hralign="center" o:hrstd="t" o:hr="t" fillcolor="#a0a0a0" stroked="f"/>
        </w:pict>
      </w:r>
    </w:p>
    <w:p w14:paraId="7C727C5D" w14:textId="77777777" w:rsidR="002A775A" w:rsidRPr="002A775A" w:rsidRDefault="002A775A" w:rsidP="002A775A">
      <w:pPr>
        <w:rPr>
          <w:b/>
          <w:bCs/>
        </w:rPr>
      </w:pPr>
      <w:r w:rsidRPr="002A775A">
        <w:rPr>
          <w:b/>
          <w:bCs/>
        </w:rPr>
        <w:t>4. Royal Policies, Disputations, and Expulsions in Western Ashkenaz (13th–14th centuries)</w:t>
      </w:r>
    </w:p>
    <w:p w14:paraId="4F19EB47" w14:textId="54D4001D" w:rsidR="002A775A" w:rsidRPr="002A775A" w:rsidRDefault="002A775A" w:rsidP="002A775A">
      <w:pPr>
        <w:numPr>
          <w:ilvl w:val="0"/>
          <w:numId w:val="4"/>
        </w:numPr>
      </w:pPr>
      <w:r w:rsidRPr="002A775A">
        <w:t>1215: Fourth Lateran Council codifies church policies on Jewish badges and other restrictions, reinforcing legal and social separation throughout Latin Christendom, including Ashkenaz.</w:t>
      </w:r>
    </w:p>
    <w:p w14:paraId="3063E76C" w14:textId="6B3F0A4B" w:rsidR="002A775A" w:rsidRPr="002A775A" w:rsidRDefault="002A775A" w:rsidP="002A775A">
      <w:pPr>
        <w:numPr>
          <w:ilvl w:val="0"/>
          <w:numId w:val="4"/>
        </w:numPr>
      </w:pPr>
      <w:r w:rsidRPr="002A775A">
        <w:t>1240: Paris Talmud Disputation leads to condemnation and subsequent public burning of Talmud manuscripts in Paris in 1242, signa</w:t>
      </w:r>
      <w:r w:rsidR="00984439">
        <w:t>l</w:t>
      </w:r>
      <w:r w:rsidRPr="002A775A">
        <w:t>ling heightened intellectual-religious attack on Ashkenazi rabbinic culture.</w:t>
      </w:r>
    </w:p>
    <w:p w14:paraId="03B1F1E8" w14:textId="2F7A6452" w:rsidR="002A775A" w:rsidRPr="002A775A" w:rsidRDefault="002A775A" w:rsidP="002A775A">
      <w:pPr>
        <w:numPr>
          <w:ilvl w:val="0"/>
          <w:numId w:val="4"/>
        </w:numPr>
      </w:pPr>
      <w:r w:rsidRPr="002A775A">
        <w:t>1290: Expulsion of Jews from England under Edward I (the English community was largely of northern French/Rhineland Ashkenazi origin), foreshadowing broader western expulsions.</w:t>
      </w:r>
    </w:p>
    <w:p w14:paraId="5C99F253" w14:textId="12B3E987" w:rsidR="002A775A" w:rsidRPr="002A775A" w:rsidRDefault="002A775A" w:rsidP="002A775A">
      <w:pPr>
        <w:numPr>
          <w:ilvl w:val="0"/>
          <w:numId w:val="4"/>
        </w:numPr>
      </w:pPr>
      <w:r w:rsidRPr="002A775A">
        <w:t>1306: Major expulsion of Jews from the French royal domain under Philip IV; many Jews flee to surrounding principalities or to the German lands.</w:t>
      </w:r>
    </w:p>
    <w:p w14:paraId="18F237F7" w14:textId="13D80A66" w:rsidR="002A775A" w:rsidRPr="002A775A" w:rsidRDefault="002A775A" w:rsidP="002A775A">
      <w:pPr>
        <w:numPr>
          <w:ilvl w:val="0"/>
          <w:numId w:val="4"/>
        </w:numPr>
      </w:pPr>
      <w:r w:rsidRPr="002A775A">
        <w:t>1320s: Shepherds’ Crusade and related popular movements target Jews in France and the Low Countries, leading to attacks and local expulsions.</w:t>
      </w:r>
    </w:p>
    <w:p w14:paraId="1F59C218" w14:textId="034F3DEA" w:rsidR="002A775A" w:rsidRPr="002A775A" w:rsidRDefault="002A775A" w:rsidP="002A775A">
      <w:pPr>
        <w:numPr>
          <w:ilvl w:val="0"/>
          <w:numId w:val="4"/>
        </w:numPr>
      </w:pPr>
      <w:r w:rsidRPr="002A775A">
        <w:t>1394: Final expulsion of Jews from the kingdom of France by Charles VI, effectively ending continuous medieval Jewish presence under the French crown until the early modern period.</w:t>
      </w:r>
    </w:p>
    <w:p w14:paraId="5177D182" w14:textId="77777777" w:rsidR="002A775A" w:rsidRPr="002A775A" w:rsidRDefault="00000000" w:rsidP="002A775A">
      <w:r>
        <w:pict w14:anchorId="60794013">
          <v:rect id="_x0000_i1029" style="width:0;height:1.5pt" o:hralign="center" o:hrstd="t" o:hr="t" fillcolor="#a0a0a0" stroked="f"/>
        </w:pict>
      </w:r>
    </w:p>
    <w:p w14:paraId="7CAD4A4E" w14:textId="2BCF2262" w:rsidR="002A775A" w:rsidRPr="002A775A" w:rsidRDefault="002A775A" w:rsidP="002A775A">
      <w:pPr>
        <w:rPr>
          <w:b/>
          <w:bCs/>
        </w:rPr>
      </w:pPr>
      <w:r w:rsidRPr="002A775A">
        <w:rPr>
          <w:b/>
          <w:bCs/>
        </w:rPr>
        <w:t>5. Crisis and Violence: Black Death and Pogroms (mid</w:t>
      </w:r>
      <w:r w:rsidR="00984439">
        <w:rPr>
          <w:b/>
          <w:bCs/>
        </w:rPr>
        <w:t>-</w:t>
      </w:r>
      <w:r w:rsidRPr="002A775A">
        <w:rPr>
          <w:b/>
          <w:bCs/>
        </w:rPr>
        <w:t>14th century)</w:t>
      </w:r>
    </w:p>
    <w:p w14:paraId="1F0889A0" w14:textId="2ECEA45B" w:rsidR="002A775A" w:rsidRPr="002A775A" w:rsidRDefault="002A775A" w:rsidP="002A775A">
      <w:pPr>
        <w:numPr>
          <w:ilvl w:val="0"/>
          <w:numId w:val="5"/>
        </w:numPr>
      </w:pPr>
      <w:r w:rsidRPr="002A775A">
        <w:t>1348–1350: Black Death wave across Europe triggers widespread accusations that Jews poisoned wells; mass pogroms and burnings occur across many Rhineland and German towns and cities.</w:t>
      </w:r>
    </w:p>
    <w:p w14:paraId="25947932" w14:textId="63245427" w:rsidR="002A775A" w:rsidRPr="002A775A" w:rsidRDefault="002A775A" w:rsidP="002A775A">
      <w:pPr>
        <w:numPr>
          <w:ilvl w:val="0"/>
          <w:numId w:val="5"/>
        </w:numPr>
      </w:pPr>
      <w:r w:rsidRPr="002A775A">
        <w:t>1349: Erfurt community, one of the largest in medieval Germany, is wiped out in a pogrom; similar events in Strasbourg and numerous smaller towns.</w:t>
      </w:r>
    </w:p>
    <w:p w14:paraId="4BFA443C" w14:textId="4D26702A" w:rsidR="002A775A" w:rsidRPr="002A775A" w:rsidRDefault="002A775A" w:rsidP="002A775A">
      <w:pPr>
        <w:numPr>
          <w:ilvl w:val="0"/>
          <w:numId w:val="5"/>
        </w:numPr>
      </w:pPr>
      <w:r w:rsidRPr="002A775A">
        <w:t>After mid</w:t>
      </w:r>
      <w:r w:rsidR="00984439">
        <w:t>-</w:t>
      </w:r>
      <w:r w:rsidRPr="002A775A">
        <w:t>14th c.: Many communities are rebuilt or reconstituted, but demographic and economic damage is significant; the pattern of sudden mass violence becomes a recurring structural feature of Ashkenazi life</w:t>
      </w:r>
      <w:r w:rsidR="00984439">
        <w:t>.</w:t>
      </w:r>
    </w:p>
    <w:p w14:paraId="5B18A02A" w14:textId="77777777" w:rsidR="002A775A" w:rsidRPr="002A775A" w:rsidRDefault="00000000" w:rsidP="002A775A">
      <w:r>
        <w:pict w14:anchorId="269C04E0">
          <v:rect id="_x0000_i1030" style="width:0;height:1.5pt" o:hralign="center" o:hrstd="t" o:hr="t" fillcolor="#a0a0a0" stroked="f"/>
        </w:pict>
      </w:r>
    </w:p>
    <w:p w14:paraId="5AC55A73" w14:textId="77777777" w:rsidR="002A775A" w:rsidRPr="002A775A" w:rsidRDefault="002A775A" w:rsidP="002A775A">
      <w:pPr>
        <w:rPr>
          <w:b/>
          <w:bCs/>
        </w:rPr>
      </w:pPr>
      <w:r w:rsidRPr="002A775A">
        <w:rPr>
          <w:b/>
          <w:bCs/>
        </w:rPr>
        <w:lastRenderedPageBreak/>
        <w:t>6. Shifts Eastward and Late Medieval Developments (14th–15th centuries)</w:t>
      </w:r>
    </w:p>
    <w:p w14:paraId="602BDCE5" w14:textId="0402CDB6" w:rsidR="002A775A" w:rsidRPr="002A775A" w:rsidRDefault="002A775A" w:rsidP="002A775A">
      <w:pPr>
        <w:numPr>
          <w:ilvl w:val="0"/>
          <w:numId w:val="6"/>
        </w:numPr>
      </w:pPr>
      <w:r w:rsidRPr="002A775A">
        <w:t>13th–15th c.: Gradual migration of Ashkenazi Jews eastward into the Kingdom of Poland, later also into Lithuania and other regions, encouraged by invitations from rulers seeking economic development.</w:t>
      </w:r>
    </w:p>
    <w:p w14:paraId="0DC62558" w14:textId="2FCAE72D" w:rsidR="002A775A" w:rsidRPr="002A775A" w:rsidRDefault="002A775A" w:rsidP="002A775A">
      <w:pPr>
        <w:numPr>
          <w:ilvl w:val="0"/>
          <w:numId w:val="6"/>
        </w:numPr>
      </w:pPr>
      <w:r w:rsidRPr="002A775A">
        <w:t>1356 onward: Various imperial charters and local privileges in the Holy Roman Empire define Jews as “servi camerae” (servants of the royal chamber), entrenching fiscal exploitation alongside certain protections.</w:t>
      </w:r>
    </w:p>
    <w:p w14:paraId="059366E1" w14:textId="15BAFE58" w:rsidR="002A775A" w:rsidRPr="002A775A" w:rsidRDefault="002A775A" w:rsidP="002A775A">
      <w:pPr>
        <w:numPr>
          <w:ilvl w:val="0"/>
          <w:numId w:val="6"/>
        </w:numPr>
      </w:pPr>
      <w:r w:rsidRPr="002A775A">
        <w:t>1380s–1390s: Anti</w:t>
      </w:r>
      <w:r w:rsidR="00984439">
        <w:t>-</w:t>
      </w:r>
      <w:r w:rsidRPr="002A775A">
        <w:t>Jewish riots and expulsions in German cities (e.g., Prague’s 1389 Easter pogrom, expulsions from many imperial cities) intensify pressures on Ashkenazi life in the empire.</w:t>
      </w:r>
    </w:p>
    <w:p w14:paraId="02DE8B47" w14:textId="6C0D1AE2" w:rsidR="002A775A" w:rsidRPr="002A775A" w:rsidRDefault="002A775A" w:rsidP="002A775A">
      <w:pPr>
        <w:numPr>
          <w:ilvl w:val="0"/>
          <w:numId w:val="6"/>
        </w:numPr>
      </w:pPr>
      <w:r w:rsidRPr="002A775A">
        <w:t>1454: Final expulsion of Jews from Erfurt; similar measures in other German towns, with some urban spaces becoming formally “Judenrein” (Jew-free).</w:t>
      </w:r>
      <w:r w:rsidR="00984439" w:rsidRPr="002A775A">
        <w:t xml:space="preserve"> </w:t>
      </w:r>
    </w:p>
    <w:p w14:paraId="2E91C57C" w14:textId="64E8EAFC" w:rsidR="002A775A" w:rsidRPr="002A775A" w:rsidRDefault="002A775A" w:rsidP="002A775A">
      <w:pPr>
        <w:numPr>
          <w:ilvl w:val="0"/>
          <w:numId w:val="6"/>
        </w:numPr>
      </w:pPr>
      <w:r w:rsidRPr="002A775A">
        <w:t>Late 15th c.: Further expulsions or stringent restrictions in many German cities and principalities push additional migration toward more tolerant areas in eastern Central Europe, especially Poland-Lithuania, setting the stage for early modern east</w:t>
      </w:r>
      <w:r w:rsidR="00984439">
        <w:t>-</w:t>
      </w:r>
      <w:r w:rsidRPr="002A775A">
        <w:t>European Ashkenaz.</w:t>
      </w:r>
    </w:p>
    <w:p w14:paraId="295203B6" w14:textId="77777777" w:rsidR="002A775A" w:rsidRPr="002A775A" w:rsidRDefault="00000000" w:rsidP="002A775A">
      <w:r>
        <w:pict w14:anchorId="4A73D566">
          <v:rect id="_x0000_i1031" style="width:0;height:1.5pt" o:hralign="center" o:hrstd="t" o:hr="t" fillcolor="#a0a0a0" stroked="f"/>
        </w:pict>
      </w:r>
    </w:p>
    <w:p w14:paraId="4A65298B" w14:textId="77777777" w:rsidR="002A775A" w:rsidRPr="002A775A" w:rsidRDefault="002A775A" w:rsidP="002A775A">
      <w:pPr>
        <w:rPr>
          <w:b/>
          <w:bCs/>
        </w:rPr>
      </w:pPr>
      <w:r w:rsidRPr="002A775A">
        <w:rPr>
          <w:b/>
          <w:bCs/>
        </w:rPr>
        <w:t>7. Brief Thematic Summary</w:t>
      </w:r>
    </w:p>
    <w:p w14:paraId="25F79DD4" w14:textId="12A43CE9" w:rsidR="002A775A" w:rsidRPr="002A775A" w:rsidRDefault="002A775A" w:rsidP="002A775A">
      <w:pPr>
        <w:numPr>
          <w:ilvl w:val="0"/>
          <w:numId w:val="7"/>
        </w:numPr>
      </w:pPr>
      <w:r w:rsidRPr="00984439">
        <w:rPr>
          <w:b/>
          <w:bCs/>
        </w:rPr>
        <w:t>Communal structures</w:t>
      </w:r>
      <w:r w:rsidRPr="002A775A">
        <w:t xml:space="preserve">: Development of self-governing </w:t>
      </w:r>
      <w:r w:rsidRPr="002A775A">
        <w:rPr>
          <w:i/>
          <w:iCs/>
        </w:rPr>
        <w:t>kehillot</w:t>
      </w:r>
      <w:r w:rsidRPr="002A775A">
        <w:t>, rabbinic courts, and charity systems under overarching royal/imperial protection and taxation regimes.</w:t>
      </w:r>
    </w:p>
    <w:p w14:paraId="276E89CF" w14:textId="5CD530DD" w:rsidR="002A775A" w:rsidRPr="002A775A" w:rsidRDefault="002A775A" w:rsidP="002A775A">
      <w:pPr>
        <w:numPr>
          <w:ilvl w:val="0"/>
          <w:numId w:val="7"/>
        </w:numPr>
      </w:pPr>
      <w:r w:rsidRPr="00984439">
        <w:rPr>
          <w:b/>
          <w:bCs/>
        </w:rPr>
        <w:t>Intellectual culture</w:t>
      </w:r>
      <w:r w:rsidRPr="002A775A">
        <w:t xml:space="preserve">: Rashi and the </w:t>
      </w:r>
      <w:r w:rsidR="00984439">
        <w:rPr>
          <w:i/>
          <w:iCs/>
        </w:rPr>
        <w:t>T</w:t>
      </w:r>
      <w:r w:rsidRPr="002A775A">
        <w:rPr>
          <w:i/>
          <w:iCs/>
        </w:rPr>
        <w:t>osafists</w:t>
      </w:r>
      <w:r w:rsidRPr="002A775A">
        <w:t>, pietist movements, and halakhic creativity give Ashkenaz a distinctive interpretive and legal profile.</w:t>
      </w:r>
    </w:p>
    <w:p w14:paraId="56A9A217" w14:textId="1B8FF9ED" w:rsidR="002A775A" w:rsidRPr="002A775A" w:rsidRDefault="002A775A" w:rsidP="002A775A">
      <w:pPr>
        <w:numPr>
          <w:ilvl w:val="0"/>
          <w:numId w:val="7"/>
        </w:numPr>
      </w:pPr>
      <w:r w:rsidRPr="00984439">
        <w:rPr>
          <w:b/>
          <w:bCs/>
        </w:rPr>
        <w:t>Violence and vulnerability</w:t>
      </w:r>
      <w:r w:rsidRPr="002A775A">
        <w:t>: Crusades, expulsions, and plague-era pogroms punctuate periods of relative stability, shaping Ashkenazi martyrology, liturgy, and memory.</w:t>
      </w:r>
    </w:p>
    <w:p w14:paraId="44BC28AB" w14:textId="77777777" w:rsidR="002A775A" w:rsidRPr="002A775A" w:rsidRDefault="002A775A" w:rsidP="002A775A">
      <w:pPr>
        <w:numPr>
          <w:ilvl w:val="0"/>
          <w:numId w:val="7"/>
        </w:numPr>
      </w:pPr>
      <w:r w:rsidRPr="00984439">
        <w:rPr>
          <w:b/>
          <w:bCs/>
        </w:rPr>
        <w:t>Demographic reorientation</w:t>
      </w:r>
      <w:r w:rsidRPr="002A775A">
        <w:t>: Late-medieval pressures in the Rhineland and France progressively redirect Ashkenazi demographic and cultural gravity toward Central and Eastern Europe.</w:t>
      </w:r>
    </w:p>
    <w:p w14:paraId="3092C276" w14:textId="77777777" w:rsidR="002A775A" w:rsidRDefault="002A775A"/>
    <w:sectPr w:rsidR="002A77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5CA4B" w14:textId="77777777" w:rsidR="00164FDE" w:rsidRDefault="00164FDE" w:rsidP="002A775A">
      <w:pPr>
        <w:spacing w:after="0" w:line="240" w:lineRule="auto"/>
      </w:pPr>
      <w:r>
        <w:separator/>
      </w:r>
    </w:p>
  </w:endnote>
  <w:endnote w:type="continuationSeparator" w:id="0">
    <w:p w14:paraId="10FC6199" w14:textId="77777777" w:rsidR="00164FDE" w:rsidRDefault="00164FDE" w:rsidP="002A7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F6C39" w14:textId="77777777" w:rsidR="002A775A" w:rsidRDefault="002A77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4AE66" w14:textId="77777777" w:rsidR="002A775A" w:rsidRDefault="002A77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D4BD0" w14:textId="77777777" w:rsidR="002A775A" w:rsidRDefault="002A7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496788" w14:textId="77777777" w:rsidR="00164FDE" w:rsidRDefault="00164FDE" w:rsidP="002A775A">
      <w:pPr>
        <w:spacing w:after="0" w:line="240" w:lineRule="auto"/>
      </w:pPr>
      <w:r>
        <w:separator/>
      </w:r>
    </w:p>
  </w:footnote>
  <w:footnote w:type="continuationSeparator" w:id="0">
    <w:p w14:paraId="0C3BC036" w14:textId="77777777" w:rsidR="00164FDE" w:rsidRDefault="00164FDE" w:rsidP="002A7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DC1EE" w14:textId="77777777" w:rsidR="002A775A" w:rsidRDefault="002A77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8192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5259E7" w14:textId="2938D7AB" w:rsidR="002A775A" w:rsidRDefault="002A775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260445" w14:textId="77777777" w:rsidR="002A775A" w:rsidRDefault="002A77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9BD93" w14:textId="77777777" w:rsidR="002A775A" w:rsidRDefault="002A77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29634B"/>
    <w:multiLevelType w:val="multilevel"/>
    <w:tmpl w:val="05C6B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C1749"/>
    <w:multiLevelType w:val="multilevel"/>
    <w:tmpl w:val="1C320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EA45B2"/>
    <w:multiLevelType w:val="multilevel"/>
    <w:tmpl w:val="1540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5C0B2A"/>
    <w:multiLevelType w:val="multilevel"/>
    <w:tmpl w:val="E3B8B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B748D"/>
    <w:multiLevelType w:val="multilevel"/>
    <w:tmpl w:val="52224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025584"/>
    <w:multiLevelType w:val="multilevel"/>
    <w:tmpl w:val="D0D64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55080F"/>
    <w:multiLevelType w:val="multilevel"/>
    <w:tmpl w:val="D5BC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1299497">
    <w:abstractNumId w:val="6"/>
  </w:num>
  <w:num w:numId="2" w16cid:durableId="1328166059">
    <w:abstractNumId w:val="0"/>
  </w:num>
  <w:num w:numId="3" w16cid:durableId="289627346">
    <w:abstractNumId w:val="3"/>
  </w:num>
  <w:num w:numId="4" w16cid:durableId="2115203127">
    <w:abstractNumId w:val="2"/>
  </w:num>
  <w:num w:numId="5" w16cid:durableId="933787777">
    <w:abstractNumId w:val="5"/>
  </w:num>
  <w:num w:numId="6" w16cid:durableId="440994630">
    <w:abstractNumId w:val="4"/>
  </w:num>
  <w:num w:numId="7" w16cid:durableId="278220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zMLY0sTAyMLcwMzNR0lEKTi0uzszPAykwqgUAT6HrzCwAAAA="/>
  </w:docVars>
  <w:rsids>
    <w:rsidRoot w:val="00D67EDA"/>
    <w:rsid w:val="00164FDE"/>
    <w:rsid w:val="001F7108"/>
    <w:rsid w:val="002A775A"/>
    <w:rsid w:val="005A6A7C"/>
    <w:rsid w:val="008F00C1"/>
    <w:rsid w:val="00984439"/>
    <w:rsid w:val="00A92B73"/>
    <w:rsid w:val="00D312F6"/>
    <w:rsid w:val="00D6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27B66"/>
  <w15:chartTrackingRefBased/>
  <w15:docId w15:val="{D622368B-CE84-483D-8039-423964609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B73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7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E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E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E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E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E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E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E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EDA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EDA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ED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EDA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ED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EDA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67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E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EDA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D67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EDA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67E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77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7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7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75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A7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75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887</Words>
  <Characters>5059</Characters>
  <Application>Microsoft Office Word</Application>
  <DocSecurity>0</DocSecurity>
  <Lines>42</Lines>
  <Paragraphs>11</Paragraphs>
  <ScaleCrop>false</ScaleCrop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Goodman</dc:creator>
  <cp:keywords/>
  <dc:description/>
  <cp:lastModifiedBy>Mark Goodman</cp:lastModifiedBy>
  <cp:revision>3</cp:revision>
  <dcterms:created xsi:type="dcterms:W3CDTF">2026-07-15T15:45:00Z</dcterms:created>
  <dcterms:modified xsi:type="dcterms:W3CDTF">2026-10-19T17:01:00Z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6522b127-ae23-41be-8988-726f0c1f0fe1</vt:lpwstr>
  </property>
</Properties>
</file>